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F39" w:rsidRPr="006C06C8" w:rsidRDefault="00933F39" w:rsidP="006C06C8">
      <w:pPr>
        <w:spacing w:after="0" w:line="240" w:lineRule="auto"/>
        <w:ind w:firstLine="709"/>
        <w:jc w:val="center"/>
        <w:outlineLvl w:val="0"/>
        <w:rPr>
          <w:rFonts w:ascii="Times New Roman" w:eastAsia="Times New Roman" w:hAnsi="Times New Roman"/>
          <w:b/>
          <w:bCs/>
          <w:kern w:val="36"/>
          <w:sz w:val="36"/>
          <w:szCs w:val="36"/>
          <w:lang w:eastAsia="ru-RU"/>
        </w:rPr>
      </w:pPr>
      <w:r w:rsidRPr="006C06C8">
        <w:rPr>
          <w:rFonts w:ascii="Times New Roman" w:eastAsia="Times New Roman" w:hAnsi="Times New Roman"/>
          <w:b/>
          <w:bCs/>
          <w:kern w:val="36"/>
          <w:sz w:val="36"/>
          <w:szCs w:val="36"/>
          <w:lang w:eastAsia="ru-RU"/>
        </w:rPr>
        <w:t>Законодательная база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Из Федерального закона от 25 декабря </w:t>
      </w:r>
      <w:smartTag w:uri="urn:schemas-microsoft-com:office:smarttags" w:element="metricconverter">
        <w:smartTagPr>
          <w:attr w:name="ProductID" w:val="2008 г"/>
        </w:smartTagPr>
        <w:r w:rsidRPr="006C06C8">
          <w:rPr>
            <w:rFonts w:ascii="Times New Roman" w:eastAsia="Times New Roman" w:hAnsi="Times New Roman"/>
            <w:color w:val="000000"/>
            <w:sz w:val="28"/>
            <w:szCs w:val="28"/>
            <w:lang w:eastAsia="ru-RU"/>
          </w:rPr>
          <w:t>2008 г</w:t>
        </w:r>
      </w:smartTag>
      <w:r w:rsidRPr="006C06C8">
        <w:rPr>
          <w:rFonts w:ascii="Times New Roman" w:eastAsia="Times New Roman" w:hAnsi="Times New Roman"/>
          <w:color w:val="000000"/>
          <w:sz w:val="28"/>
          <w:szCs w:val="28"/>
          <w:lang w:eastAsia="ru-RU"/>
        </w:rPr>
        <w:t>. № 273-ФЗ</w:t>
      </w:r>
      <w:r w:rsidR="00B65B75">
        <w:rPr>
          <w:rFonts w:ascii="Times New Roman" w:eastAsia="Times New Roman" w:hAnsi="Times New Roman"/>
          <w:color w:val="000000"/>
          <w:sz w:val="28"/>
          <w:szCs w:val="28"/>
          <w:lang w:eastAsia="ru-RU"/>
        </w:rPr>
        <w:t xml:space="preserve"> </w:t>
      </w:r>
      <w:r w:rsidRPr="006C06C8">
        <w:rPr>
          <w:rFonts w:ascii="Times New Roman" w:eastAsia="Times New Roman" w:hAnsi="Times New Roman"/>
          <w:color w:val="000000"/>
          <w:sz w:val="28"/>
          <w:szCs w:val="28"/>
          <w:lang w:eastAsia="ru-RU"/>
        </w:rPr>
        <w:t>«О противодействии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Принят Государственной Думой 19 декабря 2008 года.</w:t>
      </w:r>
      <w:bookmarkStart w:id="0" w:name="_GoBack"/>
      <w:bookmarkEnd w:id="0"/>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Одобрен Советом Федерации 22 декабря 2008 года.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1. Основные понятия, используемые в настоящем Федеральном законе</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Для целей настоящего Федерального закона используются следующие основные понятия:1)коррупция:а)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лицами;б)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полномочий:а)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 Правовая основа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3. Основные принципы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lastRenderedPageBreak/>
        <w:t>Противодействие коррупции в Российской Федерации основыва¬ется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4. Международное сотрудничество Российской Федерации в области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веществ для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6. Меры по профилактике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Профилактика коррупции осуществляется путем применения следующих основных мер:1) формирование в обществе нетерпимости к коррупционному поведению;2) антикоррупционная экспертиза правовых актов и их проектов;3)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w:t>
      </w:r>
      <w:r w:rsidRPr="006C06C8">
        <w:rPr>
          <w:rFonts w:ascii="Times New Roman" w:eastAsia="Times New Roman" w:hAnsi="Times New Roman"/>
          <w:color w:val="000000"/>
          <w:sz w:val="28"/>
          <w:szCs w:val="28"/>
          <w:lang w:eastAsia="ru-RU"/>
        </w:rPr>
        <w:lastRenderedPageBreak/>
        <w:t>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7. Основные направления деятельности государственных органов по повышению эффективности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Основными направлениями деятельности государственных органов по повышению эффективности противодействия коррупции являются:1) проведение единой государственной политики в области противодействия коррупции;2)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поведению;4) совершенствование системы и структуры государственных органов, создание механизмов общественного контроля за их деятельностью;5)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самоуправления;8) обеспечение независимости средств массовой информации;9) неукоснительное соблюдение принципов независимости судей и невмешательства в судебную деятельность;10) совершенствование организации деятельности правоохранительных и контролирующих органов по противодействию коррупции;11) совершенствование порядка прохождения государственной и муниципальной службы;12)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w:t>
      </w:r>
      <w:r w:rsidRPr="006C06C8">
        <w:rPr>
          <w:rFonts w:ascii="Times New Roman" w:eastAsia="Times New Roman" w:hAnsi="Times New Roman"/>
          <w:color w:val="000000"/>
          <w:sz w:val="28"/>
          <w:szCs w:val="28"/>
          <w:lang w:eastAsia="ru-RU"/>
        </w:rPr>
        <w:lastRenderedPageBreak/>
        <w:t>или муниципальных нужд;13) устранение необоснованных запретов и ограничений, особенно в области экономической деятельности;14)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отчуждения;15) повышение уровня оплаты труда и социальной защищенности государственных и муниципальных служащих;16)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рубежом;17) усиление контроля за решением вопросов, содержащихся в обращениях граждан и юридических лиц;18) передача части функций государственных органов саморегулируемым организациям, а также иным негосударственным организациям;19)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 т а т ь 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w:t>
      </w:r>
      <w:r w:rsidRPr="006C06C8">
        <w:rPr>
          <w:rFonts w:ascii="Times New Roman" w:eastAsia="Times New Roman" w:hAnsi="Times New Roman"/>
          <w:color w:val="000000"/>
          <w:sz w:val="28"/>
          <w:szCs w:val="28"/>
          <w:lang w:eastAsia="ru-RU"/>
        </w:rPr>
        <w:lastRenderedPageBreak/>
        <w:t>конфиденциального характера, если федеральным законом они не отнесены к сведениям, составляющим государственную тайну.</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w:t>
      </w:r>
      <w:r w:rsidRPr="006C06C8">
        <w:rPr>
          <w:rFonts w:ascii="Times New Roman" w:eastAsia="Times New Roman" w:hAnsi="Times New Roman"/>
          <w:color w:val="000000"/>
          <w:sz w:val="28"/>
          <w:szCs w:val="28"/>
          <w:lang w:eastAsia="ru-RU"/>
        </w:rPr>
        <w:lastRenderedPageBreak/>
        <w:t>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 &lt;...&gt;</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10. Конфликт интересов на государственной и муниципальной службе</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lastRenderedPageBreak/>
        <w:t>Статья 13. Ответственность физических лиц за коррупционные правонарушения</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Из Уголовного кодекса РФ (в редакции от 13.02.2009 г.)</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290. Получение взятки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4. Деяния, предусмотренные частями первой, второй или третьей настоящей статьи, если они совершены:а) группой лиц по предварительному сговору или организованной группой;б) утратил силу;в) с вымогательством взятки;г)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такового.Примечание. Крупным размером взятки признаются сумма денег, стоимость ценных бумаг, иного имущества или </w:t>
      </w:r>
      <w:r w:rsidRPr="006C06C8">
        <w:rPr>
          <w:rFonts w:ascii="Times New Roman" w:eastAsia="Times New Roman" w:hAnsi="Times New Roman"/>
          <w:color w:val="000000"/>
          <w:sz w:val="28"/>
          <w:szCs w:val="28"/>
          <w:lang w:eastAsia="ru-RU"/>
        </w:rPr>
        <w:lastRenderedPageBreak/>
        <w:t>выгод имущественного характера, превышающие сто пятьдесят тысяч рублей.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291. Дача взятки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Дача взятки должностному лицу лично или через посредника — наказывается штрафом в размере до двухсот тысяч рублей или вразмере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105737" w:rsidRDefault="00105737"/>
    <w:sectPr w:rsidR="00105737" w:rsidSect="00105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39"/>
    <w:rsid w:val="00105737"/>
    <w:rsid w:val="00443F70"/>
    <w:rsid w:val="00581BA7"/>
    <w:rsid w:val="006C06C8"/>
    <w:rsid w:val="00800048"/>
    <w:rsid w:val="00933F39"/>
    <w:rsid w:val="00B65B7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37"/>
    <w:pPr>
      <w:spacing w:after="200" w:line="276" w:lineRule="auto"/>
    </w:pPr>
    <w:rPr>
      <w:sz w:val="22"/>
      <w:szCs w:val="22"/>
      <w:lang w:eastAsia="en-US"/>
    </w:rPr>
  </w:style>
  <w:style w:type="paragraph" w:styleId="1">
    <w:name w:val="heading 1"/>
    <w:basedOn w:val="a"/>
    <w:link w:val="10"/>
    <w:uiPriority w:val="9"/>
    <w:qFormat/>
    <w:rsid w:val="00933F3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F3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33F3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933F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37"/>
    <w:pPr>
      <w:spacing w:after="200" w:line="276" w:lineRule="auto"/>
    </w:pPr>
    <w:rPr>
      <w:sz w:val="22"/>
      <w:szCs w:val="22"/>
      <w:lang w:eastAsia="en-US"/>
    </w:rPr>
  </w:style>
  <w:style w:type="paragraph" w:styleId="1">
    <w:name w:val="heading 1"/>
    <w:basedOn w:val="a"/>
    <w:link w:val="10"/>
    <w:uiPriority w:val="9"/>
    <w:qFormat/>
    <w:rsid w:val="00933F3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F3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33F3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933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2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2994</Words>
  <Characters>17066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Законодательная база</vt:lpstr>
    </vt:vector>
  </TitlesOfParts>
  <Company>SPecialiST RePack</Company>
  <LinksUpToDate>false</LinksUpToDate>
  <CharactersWithSpaces>20020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Законодательная база</dc:title>
  <dc:creator>user</dc:creator>
  <cp:lastModifiedBy>acer</cp:lastModifiedBy>
  <cp:revision>2</cp:revision>
  <dcterms:created xsi:type="dcterms:W3CDTF">2018-06-01T06:50:00Z</dcterms:created>
  <dcterms:modified xsi:type="dcterms:W3CDTF">2018-06-01T06:50:00Z</dcterms:modified>
</cp:coreProperties>
</file>